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t xml:space="preserve">SIDE HUSTLE HUB</w:t>
      </w:r>
      <w:r>
        <w:rPr>
          <w:b/>
          <w:bCs/>
          <w:color w:val="38BDF8"/>
          <w:sz w:val="22"/>
          <w:szCs w:val="22"/>
        </w:rPr>
        <w:t xml:space="preserve">SIDE HUSTLE HUB</w:t>
      </w:r>
    </w:p>
    <w:p>
      <w:pPr>
        <w:spacing w:after="300"/>
      </w:pPr>
    </w:p>
    <w:p>
      <w:pPr>
        <w:spacing w:after="120"/>
        <w:jc w:val="center"/>
      </w:pPr>
      <w:r>
        <w:rPr>
          <w:b/>
          <w:bCs/>
          <w:sz w:val="48"/>
          <w:szCs w:val="48"/>
        </w:rPr>
        <w:t xml:space="preserve">Sell the Dish You Already Know</w:t>
      </w:r>
    </w:p>
    <w:p>
      <w:pPr>
        <w:spacing w:after="600"/>
        <w:jc w:val="center"/>
      </w:pPr>
      <w:r>
        <w:rPr>
          <w:i/>
          <w:iCs/>
          <w:color w:val="64748B"/>
          <w:sz w:val="24"/>
          <w:szCs w:val="24"/>
        </w:rPr>
        <w:t xml:space="preserve">Akni, Pre-Ordered Only</w:t>
      </w:r>
    </w:p>
    <w:p>
      <w:pPr>
        <w:spacing w:after="100"/>
        <w:jc w:val="center"/>
      </w:pPr>
      <w:r>
        <w:rPr>
          <w:color w:val="94A3B8"/>
          <w:sz w:val="20"/>
          <w:szCs w:val="20"/>
        </w:rPr>
        <w:t xml:space="preserve">No signup. No database. No cost.</w:t>
      </w:r>
    </w:p>
    <w:p>
      <w:pPr>
        <w:jc w:val="center"/>
      </w:pPr>
      <w:r>
        <w:rPr>
          <w:color w:val="94A3B8"/>
          <w:sz w:val="20"/>
          <w:szCs w:val="20"/>
        </w:rPr>
        <w:t xml:space="preserve">Share the link or donate what you can — that’s the only ask.</w:t>
      </w:r>
    </w:p>
    <w:p>
      <w:pPr>
        <w:pageBreakBefore/>
      </w:pPr>
      <w:r>
        <w:br/>
        <w:t xml:space="preserve"/>
      </w:r>
    </w:p>
    <w:p>
      <w:pPr>
        <w:pStyle w:val="Heading1"/>
        <w:spacing w:after="180" w:before="360"/>
      </w:pPr>
      <w:r>
        <w:t xml:space="preserve">The Story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You already know how to make a proper akni — the kind people go back for seconds on. Next time you’re out with the kids, or there’s a school event, or people are standing around after church, you bring a pot. Not to sell yet — just to share, the way you normally would.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People taste it. Someone asks if you sell it. That’s the moment. You take their number, or you tell them you’re doing a small pre-order run next week.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You cook exactly as many portions as you have real orders for — not a guess, not a big batch you’re hoping to move. You deliver it, you get paid, and now you have your first paying customer for a dish you already know how to make.</w:t>
      </w:r>
    </w:p>
    <w:p>
      <w:pPr>
        <w:pStyle w:val="Heading1"/>
        <w:spacing w:after="180" w:before="360"/>
      </w:pPr>
      <w:r>
        <w:t xml:space="preserve">The Business Plan</w:t>
      </w:r>
    </w:p>
    <w:p>
      <w:pPr>
        <w:pStyle w:val="Heading2"/>
        <w:spacing w:after="140" w:before="280"/>
      </w:pPr>
      <w:r>
        <w:t xml:space="preserve">The Idea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Sell a local dish you already cook well, at events where people already gather — school, church, community — starting with pre-orders only, so nothing is wasted and nothing is guessed.</w:t>
      </w:r>
    </w:p>
    <w:p>
      <w:pPr>
        <w:pStyle w:val="Heading2"/>
        <w:spacing w:after="140" w:before="280"/>
      </w:pPr>
      <w:r>
        <w:t xml:space="preserve">Goal — What "Working" Looks Like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These are example targets to aim for and measure yourself against — not promises. Your actual results depend on your effort, your area, and a bit of luck.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Events 1–2: share and sample only, collect the names of anyone who asks to buy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Event 3: your first pre-order run, cooked strictly to order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Month 2–3: build a regular pre-order list (a WhatsApp group) for a fixed weekly or monthly cook day</w:t>
      </w:r>
    </w:p>
    <w:p>
      <w:pPr>
        <w:pStyle w:val="Heading2"/>
        <w:spacing w:after="140" w:before="280"/>
      </w:pPr>
      <w:r>
        <w:t xml:space="preserve">How to Branch Once It’s Working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Once the pre-order model is proven, consider a second dish, small private catering orders (birthdays, gatherings), or partnering with a local venue — a church hall or school tuck shop — for a regular stall on a set day.</w:t>
      </w:r>
    </w:p>
    <w:p>
      <w:pPr>
        <w:pStyle w:val="Heading1"/>
        <w:spacing w:after="180" w:before="360"/>
      </w:pPr>
      <w:r>
        <w:t xml:space="preserve">Gathering Intelligence (Organised Information)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Before committing to a regular cook day, count real pre-orders across at least two or three events — not just compliments. Compliments don’t pay for ingredients; confirmed orders with a number or a deposit do.</w:t>
      </w:r>
    </w:p>
    <w:p>
      <w:pPr>
        <w:pStyle w:val="Heading1"/>
        <w:spacing w:after="180" w:before="360"/>
      </w:pPr>
      <w:r>
        <w:t xml:space="preserve">Legal: Bylaws &amp; Permits to Check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Selling any food to the public in South Africa requires a Certificate of Acceptability from your municipality’s Environmental Health Department (Regulation R638 of 2018) — whether you’re selling from home, at a stall, or via pre-order for collection.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If you’re selling at a specific venue (a shopping centre’s common area, school grounds, church premises), you also need direct permission from that venue or institution — a mall like Killarney will have its own vendor and event policies separate from municipal law, so contact their management directly.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If you’re trading at a public event or in a public space more broadly, check whether your municipality requires an informal trading permit or a one-day event trading licence — these exist specifically for markets, festivals, and one-off events. School tuck shops run by the school itself are exempt from some licensing, but an outside seller bringing food to a school event is a different situation and should confirm requirements with both the school and the municipality.</w:t>
      </w:r>
    </w:p>
    <w:p>
      <w:pPr>
        <w:spacing w:after="200"/>
        <w:jc w:val="left"/>
      </w:pPr>
      <w:r>
        <w:rPr>
          <w:b w:val="false"/>
          <w:bCs w:val="false"/>
          <w:i/>
          <w:iCs/>
        </w:rPr>
        <w:t xml:space="preserve">This is general information, not legal advice — confirm the specifics for your municipality before you trade.</w:t>
      </w:r>
    </w:p>
    <w:p>
      <w:pPr>
        <w:pStyle w:val="Heading1"/>
        <w:spacing w:after="180" w:before="360"/>
      </w:pPr>
      <w:r>
        <w:t xml:space="preserve">Action Checklist</w:t>
      </w:r>
    </w:p>
    <w:p>
      <w:pPr>
        <w:spacing w:after="100"/>
      </w:pPr>
      <w:r>
        <w:t xml:space="preserve">☐  Sample/share log (who asked to buy)</w:t>
      </w:r>
    </w:p>
    <w:p>
      <w:pPr>
        <w:spacing w:after="100"/>
      </w:pPr>
      <w:r>
        <w:t xml:space="preserve">☐  Pre-order list template</w:t>
      </w:r>
    </w:p>
    <w:p>
      <w:pPr>
        <w:spacing w:after="100"/>
      </w:pPr>
      <w:r>
        <w:t xml:space="preserve">☐  Costing sheet per portion</w:t>
      </w:r>
    </w:p>
    <w:p>
      <w:pPr>
        <w:spacing w:after="100"/>
      </w:pPr>
      <w:r>
        <w:t xml:space="preserve">☐  Certificate of Acceptability details for your municipality</w:t>
      </w:r>
    </w:p>
    <w:p>
      <w:pPr>
        <w:spacing w:after="100"/>
      </w:pPr>
      <w:r>
        <w:t xml:space="preserve">☐  Venue permission checklist (mall, school, or church)</w:t>
      </w:r>
    </w:p>
    <w:p>
      <w:pPr>
        <w:pStyle w:val="Heading2"/>
        <w:spacing w:after="140" w:before="280"/>
      </w:pPr>
      <w:r>
        <w:t xml:space="preserve">A Straight Note Before You Start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This is not legal, financial, or tax advice. It is genuine information to help you take a real first step. Nothing here guarantees you’ll make money — that depends entirely on the effort you put in, and even then it’s not promised.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The permits and bylaw information in this guide is general and based on national and municipal frameworks current as of 2026. Rules vary by municipality and change over time — confirm the exact requirements for your area with your local municipality (and, where relevant, an attorney) before you trade.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This guide is the property of Side Hustle Hub. Use it for yourself — don’t resell it, redistribute it, or claim you wrote it.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04" w:hanging="288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2026-07-24T21:06:48.918Z</dcterms:created>
  <dcterms:modified xsi:type="dcterms:W3CDTF">2026-07-24T21:06:48.918Z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